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3CAC">
      <w:pPr>
        <w:spacing w:before="380" w:after="140" w:line="288" w:lineRule="auto"/>
        <w:ind w:left="0"/>
        <w:jc w:val="left"/>
        <w:outlineLvl w:val="0"/>
        <w:rPr>
          <w:rFonts w:hint="default" w:ascii="Arial" w:hAnsi="Arial" w:eastAsia="等线" w:cs="Arial"/>
          <w:b w:val="0"/>
          <w:sz w:val="22"/>
          <w:lang w:val="en-US" w:eastAsia="zh-CN"/>
        </w:rPr>
      </w:pPr>
      <w:bookmarkStart w:id="0" w:name="heading_0"/>
      <w:r>
        <w:rPr>
          <w:rFonts w:ascii="Arial" w:hAnsi="Arial" w:eastAsia="等线" w:cs="Arial"/>
          <w:b/>
          <w:sz w:val="36"/>
        </w:rPr>
        <w:t>简介</w:t>
      </w:r>
      <w:bookmarkEnd w:id="0"/>
      <w:r>
        <w:rPr>
          <w:rFonts w:hint="default" w:ascii="Arial" w:hAnsi="Arial" w:eastAsia="等线" w:cs="Arial"/>
          <w:b w:val="0"/>
          <w:sz w:val="22"/>
          <w:lang w:val="en-US" w:eastAsia="zh-CN"/>
        </w:rPr>
        <w:t>(截图账号：</w:t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fldChar w:fldCharType="begin"/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instrText xml:space="preserve"> HYPERLINK "https://trade.east-iems.com:9981/" </w:instrText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fldChar w:fldCharType="separate"/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t>https://trade.east-iems.com:9981/</w:t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fldChar w:fldCharType="end"/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sz w:val="22"/>
          <w:szCs w:val="22"/>
        </w:rPr>
        <w:t>易事特集团   admin/trade9981!@#</w:t>
      </w:r>
      <w:r>
        <w:rPr>
          <w:rFonts w:hint="default" w:ascii="Arial" w:hAnsi="Arial" w:eastAsia="等线" w:cs="Arial"/>
          <w:b w:val="0"/>
          <w:sz w:val="22"/>
          <w:lang w:val="en-US" w:eastAsia="zh-CN"/>
        </w:rPr>
        <w:t>)</w:t>
      </w:r>
    </w:p>
    <w:p w14:paraId="08FC4744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</w:pPr>
    </w:p>
    <w:p w14:paraId="4827FFDD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</w:pPr>
    </w:p>
    <w:p w14:paraId="7846B17B">
      <w:pPr>
        <w:spacing w:before="380" w:after="140" w:line="288" w:lineRule="auto"/>
        <w:ind w:left="0"/>
        <w:jc w:val="left"/>
        <w:outlineLvl w:val="0"/>
        <w:rPr>
          <w:rFonts w:hint="default" w:ascii="Arial" w:hAnsi="Arial" w:eastAsia="等线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28"/>
          <w:szCs w:val="28"/>
          <w:lang w:val="en-US" w:eastAsia="zh-CN"/>
        </w:rPr>
        <w:t>eDome Trade 电力交易辅助决策系统</w:t>
      </w:r>
    </w:p>
    <w:p w14:paraId="65C3CBDB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ascii="宋体" w:hAnsi="宋体" w:eastAsia="宋体" w:cs="宋体"/>
          <w:sz w:val="24"/>
          <w:szCs w:val="24"/>
        </w:rPr>
      </w:pPr>
      <w:bookmarkStart w:id="1" w:name="heading_1"/>
      <w:r>
        <w:rPr>
          <w:rFonts w:ascii="宋体" w:hAnsi="宋体" w:eastAsia="宋体" w:cs="宋体"/>
          <w:sz w:val="24"/>
          <w:szCs w:val="24"/>
        </w:rPr>
        <w:t>eDome Trade 电力交易辅助决策系统深度融合 AI 大模型与电力交易业务，整合多维度核心数据，通过智能算法实现精准分析预测，覆盖电力交易全流程场景，为市场主体提供策略制定、执行落地与复盘分析全环节支撑，提升交易决策科学性与效率，保障交易收益。</w:t>
      </w:r>
    </w:p>
    <w:p w14:paraId="55066DFE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ascii="宋体" w:hAnsi="宋体" w:eastAsia="宋体" w:cs="宋体"/>
          <w:sz w:val="24"/>
          <w:szCs w:val="24"/>
        </w:rPr>
      </w:pPr>
      <w:bookmarkStart w:id="2" w:name="_GoBack"/>
      <w:r>
        <w:rPr>
          <w:rFonts w:ascii="宋体" w:hAnsi="宋体" w:eastAsia="宋体" w:cs="宋体"/>
          <w:sz w:val="24"/>
          <w:szCs w:val="24"/>
        </w:rPr>
        <w:t>AI-powered Power Trading Decision Support System</w:t>
      </w:r>
    </w:p>
    <w:bookmarkEnd w:id="2"/>
    <w:p w14:paraId="482B903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Integrating advanced large models with real-world power trading scenarios,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it aggregates multi-dimensional market data, delivers intelligent analytics and precise forecasts, and supports full-lifecycle trading decisions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from strategy formulation and execution to post-trade review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enhancing decision efficiency, scientific rigor, and revenue stability.</w:t>
      </w:r>
    </w:p>
    <w:p w14:paraId="46D69DDC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ascii="宋体" w:hAnsi="宋体" w:eastAsia="宋体" w:cs="宋体"/>
          <w:sz w:val="24"/>
          <w:szCs w:val="24"/>
        </w:rPr>
      </w:pPr>
    </w:p>
    <w:p w14:paraId="4BDF4B99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1. 策略驱动，让数据直达行动</w:t>
      </w:r>
      <w:r>
        <w:br w:type="textWrapping"/>
      </w:r>
      <w:r>
        <w:t>系统跳出传统数据看板模式，聚焦电力交易核心场景，基于精准预测，自动生成可执行的签约与滚动交易策略，实现从分析到决策的闭环，解决数据与业务脱节痛点。</w:t>
      </w:r>
    </w:p>
    <w:p w14:paraId="75A084F9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签约策略</w:t>
      </w:r>
      <w:r>
        <w:t>：自动生成量价分解方案。</w:t>
      </w:r>
    </w:p>
    <w:p w14:paraId="4738BB6F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滚动交易</w:t>
      </w:r>
      <w:r>
        <w:t>：输出可落地的日内交易策略。</w:t>
      </w:r>
    </w:p>
    <w:p w14:paraId="07500188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2. 全周期管控，交易流程一体化</w:t>
      </w:r>
      <w:r>
        <w:br w:type="textWrapping"/>
      </w:r>
      <w:r>
        <w:t>系统覆盖交易前、中、后全流程，实现从预测、执行到复盘的一体化闭环管理，各环节无缝衔接，提升交易效率与决策质量。</w:t>
      </w:r>
    </w:p>
    <w:p w14:paraId="6E2E342E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交易前</w:t>
      </w:r>
      <w:r>
        <w:t>：多维度电量电价预测，支撑决策。</w:t>
      </w:r>
    </w:p>
    <w:p w14:paraId="73FF14FA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交易中</w:t>
      </w:r>
      <w:r>
        <w:t>：策略自动生成与执行管控一体化。</w:t>
      </w:r>
    </w:p>
    <w:p w14:paraId="3A801223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交易后</w:t>
      </w:r>
      <w:r>
        <w:t>：交易结果全面复盘与深度分析。</w:t>
      </w:r>
    </w:p>
    <w:p w14:paraId="24CEC381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3. 数据融合，深度挖掘决策价值</w:t>
      </w:r>
      <w:r>
        <w:br w:type="textWrapping"/>
      </w:r>
      <w:r>
        <w:t>全面整合供需、政策、天气等多源异构数据，通过智能算法挖掘数据内在关联，将数据归集升级为价值挖掘，为交易决策提供全面、精准的数据支撑。</w:t>
      </w:r>
    </w:p>
    <w:p w14:paraId="3E8590F0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统一管理</w:t>
      </w:r>
      <w:r>
        <w:t>：融合多源数据，打破信息孤岛</w:t>
      </w:r>
      <w:r>
        <w:rPr>
          <w:rFonts w:hint="eastAsia"/>
          <w:lang w:eastAsia="zh-CN"/>
        </w:rPr>
        <w:t>。</w:t>
      </w:r>
    </w:p>
    <w:p w14:paraId="2C30CC96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720" w:right="0"/>
      </w:pPr>
      <w:r>
        <w:rPr>
          <w:rStyle w:val="6"/>
        </w:rPr>
        <w:t>智能分析</w:t>
      </w:r>
      <w:r>
        <w:t>：挖掘数据关联，释放决策价值。</w:t>
      </w:r>
    </w:p>
    <w:p w14:paraId="090B8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Strategy-Driven, Data-to-Action</w:t>
      </w:r>
    </w:p>
    <w:p w14:paraId="44896746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Beyond traditional dashboards, it generates actionable contracting and intraday trading strategies from precise forecasts, closing the loop from analysis to execution.</w:t>
      </w:r>
    </w:p>
    <w:p w14:paraId="30E9E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  <w:lang w:val="en-US" w:eastAsia="zh-CN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19"/>
          <w:szCs w:val="19"/>
          <w:lang w:val="en-US" w:eastAsia="zh-CN"/>
        </w:rPr>
        <w:t>Contracting: Auto-generated volume-price breakdown.</w:t>
      </w:r>
    </w:p>
    <w:p w14:paraId="1BE35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  <w:lang w:val="en-US" w:eastAsia="zh-CN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19"/>
          <w:szCs w:val="19"/>
          <w:lang w:val="en-US" w:eastAsia="zh-CN"/>
        </w:rPr>
        <w:t>Intraday: Actionable rolling trading strategies.</w:t>
      </w:r>
    </w:p>
    <w:p w14:paraId="7098A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Full-Lifecycle Management</w:t>
      </w:r>
    </w:p>
    <w:p w14:paraId="4B9EF08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Covers pre-during-and post-trading with seamless prediction, execution, and review to boost efficiency and decision quality.</w:t>
      </w:r>
    </w:p>
    <w:p w14:paraId="02D9E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19"/>
          <w:szCs w:val="19"/>
        </w:rPr>
        <w:t>Pre-trade: Multi-dimensional volume &amp; price forecasting.</w:t>
      </w:r>
    </w:p>
    <w:p w14:paraId="4255D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19"/>
          <w:szCs w:val="19"/>
        </w:rPr>
        <w:t>During-trade: Automated strategy &amp; execution control.</w:t>
      </w:r>
    </w:p>
    <w:p w14:paraId="59CF4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19"/>
          <w:szCs w:val="19"/>
        </w:rPr>
        <w:t>Post-trade: Comprehensive performance review &amp; analysis.</w:t>
      </w:r>
    </w:p>
    <w:p w14:paraId="11C0A9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Data Fusion &amp; Insight Mining</w:t>
      </w:r>
    </w:p>
    <w:p w14:paraId="25A0BDEF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Integrates supply, demand, policy, weather and more; uses smart algorithms to unlock hidden correlations for robust decision support.</w:t>
      </w:r>
    </w:p>
    <w:p w14:paraId="10A42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/>
          <w:color w:val="000000"/>
          <w:sz w:val="19"/>
          <w:szCs w:val="19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/>
          <w:color w:val="000000"/>
          <w:sz w:val="19"/>
          <w:szCs w:val="19"/>
        </w:rPr>
        <w:t>Unified: Multi-source data integration.</w:t>
      </w:r>
    </w:p>
    <w:p w14:paraId="10370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/>
          <w:color w:val="000000"/>
          <w:sz w:val="19"/>
          <w:szCs w:val="19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/>
          <w:color w:val="000000"/>
          <w:sz w:val="19"/>
          <w:szCs w:val="19"/>
        </w:rPr>
        <w:t>Intelligent: Correlation mining for actionable insights.</w:t>
      </w:r>
    </w:p>
    <w:p w14:paraId="682FCEE9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ascii="宋体" w:hAnsi="宋体" w:eastAsia="宋体" w:cs="宋体"/>
          <w:sz w:val="24"/>
          <w:szCs w:val="24"/>
        </w:rPr>
      </w:pPr>
    </w:p>
    <w:bookmarkEnd w:id="1"/>
    <w:p w14:paraId="147309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技术指标</w:t>
      </w:r>
    </w:p>
    <w:p w14:paraId="723CD228">
      <w:pPr>
        <w:spacing w:before="120" w:after="120" w:line="288" w:lineRule="auto"/>
        <w:ind w:left="0"/>
        <w:jc w:val="left"/>
        <w:rPr>
          <w:rFonts w:hint="eastAsia"/>
          <w:b/>
          <w:bCs/>
          <w:color w:val="FF0000"/>
          <w:lang w:val="en-US" w:eastAsia="zh-CN"/>
        </w:rPr>
      </w:pPr>
    </w:p>
    <w:tbl>
      <w:tblPr>
        <w:tblStyle w:val="9"/>
        <w:tblpPr w:leftFromText="180" w:rightFromText="180" w:vertAnchor="text" w:horzAnchor="page" w:tblpX="1674" w:tblpY="3"/>
        <w:tblOverlap w:val="never"/>
        <w:tblW w:w="7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2323"/>
        <w:gridCol w:w="3883"/>
      </w:tblGrid>
      <w:tr w14:paraId="7B18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519" w:type="dxa"/>
            <w:shd w:val="clear" w:color="auto" w:fill="auto"/>
            <w:vAlign w:val="center"/>
          </w:tcPr>
          <w:p w14:paraId="0026F272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类别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AEF431C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指标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09C26754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规格参数</w:t>
            </w:r>
          </w:p>
        </w:tc>
      </w:tr>
      <w:tr w14:paraId="554B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exact"/>
        </w:trPr>
        <w:tc>
          <w:tcPr>
            <w:tcW w:w="1519" w:type="dxa"/>
            <w:shd w:val="clear" w:color="auto" w:fill="auto"/>
            <w:vAlign w:val="center"/>
          </w:tcPr>
          <w:p w14:paraId="27E50AB6">
            <w:pPr>
              <w:pStyle w:val="8"/>
              <w:jc w:val="center"/>
              <w:rPr>
                <w:rFonts w:hint="default" w:ascii="微软雅黑" w:hAnsi="微软雅黑" w:eastAsia="微软雅黑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16"/>
                <w:szCs w:val="16"/>
                <w:lang w:val="en-US" w:eastAsia="zh-CN"/>
              </w:rPr>
              <w:t>系统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FF09B6E">
            <w:pPr>
              <w:widowControl/>
              <w:rPr>
                <w:rFonts w:hint="default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核心功能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12A8824D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市场概览（中长期概览、现货概览、交易日历），</w:t>
            </w:r>
          </w:p>
          <w:p w14:paraId="06FAF5C0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智能算法（价格预测、电量预测、功率预测），</w:t>
            </w:r>
          </w:p>
          <w:p w14:paraId="0B5AEB0A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中长期交易（合同管理、签约策略、持仓总览、日滚动交易等）</w:t>
            </w:r>
          </w:p>
          <w:p w14:paraId="316EFC22">
            <w:pPr>
              <w:widowControl/>
              <w:rPr>
                <w:rFonts w:hint="default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公开数据、统计分析、数据管理、交易智能体等</w:t>
            </w:r>
          </w:p>
        </w:tc>
      </w:tr>
      <w:tr w14:paraId="6327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14:paraId="069BFF78">
            <w:pPr>
              <w:pStyle w:val="8"/>
              <w:jc w:val="center"/>
              <w:rPr>
                <w:rFonts w:hint="default" w:ascii="微软雅黑" w:hAnsi="微软雅黑" w:eastAsia="微软雅黑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 w:val="16"/>
                <w:szCs w:val="16"/>
                <w:lang w:val="en-US" w:eastAsia="zh-CN"/>
              </w:rPr>
              <w:t>可靠性指标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9E52E9A">
            <w:pPr>
              <w:widowControl/>
              <w:rPr>
                <w:rFonts w:hint="default" w:ascii="微软雅黑" w:hAnsi="微软雅黑" w:eastAsia="微软雅黑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系统可利用率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5B516F74">
            <w:pPr>
              <w:widowControl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≥99.99%</w:t>
            </w:r>
          </w:p>
        </w:tc>
      </w:tr>
      <w:tr w14:paraId="13C3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continue"/>
            <w:shd w:val="clear" w:color="auto" w:fill="auto"/>
            <w:vAlign w:val="center"/>
          </w:tcPr>
          <w:p w14:paraId="4AD19668">
            <w:pPr>
              <w:pStyle w:val="8"/>
              <w:jc w:val="center"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B69800A">
            <w:pPr>
              <w:widowControl/>
              <w:rPr>
                <w:rFonts w:hint="default" w:ascii="微软雅黑" w:hAnsi="微软雅黑" w:eastAsia="微软雅黑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备份要求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3E912081">
            <w:pPr>
              <w:widowControl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主要文件和数据库都有镜像备份</w:t>
            </w:r>
          </w:p>
        </w:tc>
      </w:tr>
      <w:tr w14:paraId="6858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continue"/>
            <w:shd w:val="clear" w:color="auto" w:fill="auto"/>
            <w:vAlign w:val="center"/>
          </w:tcPr>
          <w:p w14:paraId="0F3DABB4">
            <w:pPr>
              <w:pStyle w:val="8"/>
              <w:jc w:val="center"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CFC6708">
            <w:pPr>
              <w:widowControl/>
              <w:rPr>
                <w:rFonts w:hint="default" w:ascii="微软雅黑" w:hAnsi="微软雅黑" w:eastAsia="微软雅黑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平均无故障间隔时间（MTBF）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779070F9">
            <w:pPr>
              <w:widowControl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≥</w:t>
            </w: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0000h</w:t>
            </w:r>
          </w:p>
        </w:tc>
      </w:tr>
      <w:tr w14:paraId="1B6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continue"/>
            <w:shd w:val="clear" w:color="auto" w:fill="auto"/>
            <w:vAlign w:val="center"/>
          </w:tcPr>
          <w:p w14:paraId="2AE5F5E5">
            <w:pPr>
              <w:pStyle w:val="8"/>
              <w:jc w:val="center"/>
              <w:rPr>
                <w:rFonts w:ascii="微软雅黑" w:hAnsi="微软雅黑" w:eastAsia="微软雅黑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52F25D8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平均</w:t>
            </w: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修复</w:t>
            </w: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时间（MTTR）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2DD7F946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  <w:t>≤ 4h</w:t>
            </w:r>
          </w:p>
        </w:tc>
      </w:tr>
      <w:tr w14:paraId="7079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14:paraId="498907F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使用环境指标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9927DC6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浏览器最低版本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015D9F20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IE11、Chrome 65 、Firefox 60</w:t>
            </w:r>
          </w:p>
        </w:tc>
      </w:tr>
      <w:tr w14:paraId="3024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continue"/>
            <w:shd w:val="clear" w:color="auto" w:fill="auto"/>
            <w:vAlign w:val="center"/>
          </w:tcPr>
          <w:p w14:paraId="74BC98C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C1E3859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语言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2AAD38B1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中文</w:t>
            </w:r>
          </w:p>
        </w:tc>
      </w:tr>
      <w:tr w14:paraId="46F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519" w:type="dxa"/>
            <w:vMerge w:val="continue"/>
            <w:shd w:val="clear" w:color="auto" w:fill="auto"/>
            <w:vAlign w:val="center"/>
          </w:tcPr>
          <w:p w14:paraId="551E3B0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E4EBEF7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浏览器分辨率</w:t>
            </w:r>
          </w:p>
        </w:tc>
        <w:tc>
          <w:tcPr>
            <w:tcW w:w="3883" w:type="dxa"/>
            <w:shd w:val="clear" w:color="auto" w:fill="auto"/>
            <w:vAlign w:val="bottom"/>
          </w:tcPr>
          <w:p w14:paraId="262D209E">
            <w:pPr>
              <w:widowControl/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16"/>
                <w:szCs w:val="16"/>
                <w:lang w:eastAsia="en-US"/>
              </w:rPr>
              <w:t>1920*1080</w:t>
            </w:r>
          </w:p>
        </w:tc>
      </w:tr>
    </w:tbl>
    <w:p w14:paraId="2520D9D3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55D05DBA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55DBCE67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3318B346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04DF5680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4617958D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p w14:paraId="611AFD7E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Technical Specifications</w:t>
      </w:r>
    </w:p>
    <w:tbl>
      <w:tblPr>
        <w:tblStyle w:val="9"/>
        <w:tblpPr w:leftFromText="180" w:rightFromText="180" w:vertAnchor="text" w:horzAnchor="page" w:tblpX="1674" w:tblpY="3"/>
        <w:tblOverlap w:val="never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2411"/>
        <w:gridCol w:w="4031"/>
      </w:tblGrid>
      <w:tr w14:paraId="6D6D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1576" w:type="dxa"/>
            <w:shd w:val="clear" w:color="auto" w:fill="auto"/>
            <w:vAlign w:val="center"/>
          </w:tcPr>
          <w:p w14:paraId="720A7EC5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Category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DE71BC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Indicator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01096F17">
            <w:pPr>
              <w:widowControl/>
              <w:jc w:val="center"/>
              <w:rPr>
                <w:rFonts w:hint="default" w:ascii="微软雅黑" w:hAnsi="微软雅黑" w:eastAsia="微软雅黑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Specifications</w:t>
            </w:r>
          </w:p>
        </w:tc>
      </w:tr>
      <w:tr w14:paraId="51F4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exact"/>
        </w:trPr>
        <w:tc>
          <w:tcPr>
            <w:tcW w:w="1576" w:type="dxa"/>
            <w:shd w:val="clear" w:color="auto" w:fill="auto"/>
            <w:vAlign w:val="center"/>
          </w:tcPr>
          <w:p w14:paraId="75655685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System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A13A8AF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Primary Functions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7BCB6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Market Overview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Mid-to-Long-Term Overview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Spot Market Overview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Trading Calendar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070B8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Intelligent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Algorithms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(Price Forecasting,Energy Forecasting,Power Forecasting)</w:t>
            </w:r>
          </w:p>
          <w:p w14:paraId="709EB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Mid-to-Long-Term Trading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Contract Management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Contracting Strategy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Position Summary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Daily Rolling Trading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08A65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Data &amp; Intelligence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Public Data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Statistical Analysis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Data Management</w:t>
            </w:r>
          </w:p>
          <w:p w14:paraId="7161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eastAsia="zh-CN"/>
              </w:rPr>
              <w:t>Trading Agent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00F70D14">
            <w:pPr>
              <w:rPr>
                <w:rFonts w:hint="eastAsia"/>
                <w:lang w:val="en-US" w:eastAsia="zh-CN"/>
              </w:rPr>
            </w:pPr>
          </w:p>
          <w:p w14:paraId="512C16C8">
            <w:pPr>
              <w:rPr>
                <w:rFonts w:hint="default"/>
                <w:lang w:val="en-US" w:eastAsia="zh-CN"/>
              </w:rPr>
            </w:pPr>
          </w:p>
          <w:p w14:paraId="666AF3B6">
            <w:pPr>
              <w:rPr>
                <w:rFonts w:hint="eastAsia" w:ascii="等线 Light" w:hAnsi="等线 Light" w:eastAsia="等线 Light" w:cs="等线 Light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  <w:p w14:paraId="68B5195F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</w:p>
        </w:tc>
      </w:tr>
      <w:tr w14:paraId="4A01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5908C358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Reliability Indicators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A35A62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System Availability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43006695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≥99.99%</w:t>
            </w:r>
          </w:p>
        </w:tc>
      </w:tr>
      <w:tr w14:paraId="3FA1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7A23B0CC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EC64090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Backup Requirements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7E41CE40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  <w:t>Key files and databases are fully mirrored</w:t>
            </w:r>
          </w:p>
        </w:tc>
      </w:tr>
      <w:tr w14:paraId="6082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50AE511F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1AD1D06">
            <w:pPr>
              <w:widowControl/>
              <w:rPr>
                <w:rFonts w:hint="default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Mean Time Between Failures (MTBF)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29E916CC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≥</w:t>
            </w:r>
            <w:r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0000h</w:t>
            </w:r>
          </w:p>
        </w:tc>
      </w:tr>
      <w:tr w14:paraId="25C0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06901F16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2CF27A4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Mean Time To Repair (MTTR)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05C8517F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  <w:t>≤ 4h</w:t>
            </w:r>
          </w:p>
        </w:tc>
      </w:tr>
      <w:tr w14:paraId="75D3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restart"/>
            <w:shd w:val="clear" w:color="auto" w:fill="auto"/>
            <w:vAlign w:val="center"/>
          </w:tcPr>
          <w:p w14:paraId="55997A8F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Operating Environment Specifications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237341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Minimum Browser Version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5D2F074D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IE11、Chrome 65 、Firefox 60</w:t>
            </w:r>
          </w:p>
        </w:tc>
      </w:tr>
      <w:tr w14:paraId="259D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5BEFB9CF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C8076C9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Language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3E0F4AA7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Chinese</w:t>
            </w:r>
          </w:p>
        </w:tc>
      </w:tr>
      <w:tr w14:paraId="25B2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50BF4400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52F428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Browser Resolution</w:t>
            </w:r>
          </w:p>
        </w:tc>
        <w:tc>
          <w:tcPr>
            <w:tcW w:w="4031" w:type="dxa"/>
            <w:shd w:val="clear" w:color="auto" w:fill="auto"/>
            <w:vAlign w:val="bottom"/>
          </w:tcPr>
          <w:p w14:paraId="063A667B">
            <w:pPr>
              <w:widowControl/>
              <w:rPr>
                <w:rFonts w:hint="eastAsia" w:ascii="等线 Light" w:hAnsi="等线 Light" w:eastAsia="等线 Light" w:cs="等线 Light"/>
                <w:sz w:val="18"/>
                <w:szCs w:val="18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sz w:val="18"/>
                <w:szCs w:val="18"/>
                <w:lang w:eastAsia="en-US"/>
              </w:rPr>
              <w:t>1920*1080</w:t>
            </w:r>
          </w:p>
        </w:tc>
      </w:tr>
    </w:tbl>
    <w:p w14:paraId="36B5CF3A">
      <w:pPr>
        <w:spacing w:before="120" w:after="120" w:line="288" w:lineRule="auto"/>
        <w:ind w:left="0"/>
        <w:jc w:val="left"/>
        <w:rPr>
          <w:rFonts w:hint="default"/>
          <w:b/>
          <w:bCs/>
          <w:color w:val="FF0000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9612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27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3282"/>
    <w:rsid w:val="08FA6E92"/>
    <w:rsid w:val="1C0D7605"/>
    <w:rsid w:val="20BE2CEC"/>
    <w:rsid w:val="21CD1190"/>
    <w:rsid w:val="28B8075F"/>
    <w:rsid w:val="345D434C"/>
    <w:rsid w:val="3DF96E5F"/>
    <w:rsid w:val="3FCD62EC"/>
    <w:rsid w:val="42BA0E67"/>
    <w:rsid w:val="4EA86C41"/>
    <w:rsid w:val="53B76A0B"/>
    <w:rsid w:val="67327285"/>
    <w:rsid w:val="7A7E1380"/>
    <w:rsid w:val="7C421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autoSpaceDE/>
      <w:autoSpaceDN/>
      <w:adjustRightInd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table" w:customStyle="1" w:styleId="9">
    <w:name w:val="Table Normal1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934</Words>
  <Characters>2647</Characters>
  <TotalTime>4</TotalTime>
  <ScaleCrop>false</ScaleCrop>
  <LinksUpToDate>false</LinksUpToDate>
  <CharactersWithSpaces>2859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2026-02-04T09:15:00Z</dcterms:created>
  <dc:creator>Apache POI</dc:creator>
  <cp:lastModifiedBy>王攀</cp:lastModifiedBy>
  <dcterms:modified xsi:type="dcterms:W3CDTF">2026-02-06T03:15:38Z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eyJoZGlkIjoiNmE3ZWRiNmZlMWNlZjI1Nzc0MTQzODliMWYwMWYyYjEiLCJ1c2VySWQiOiIzNjA0Nzk5NzIifQ==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850ACE46F1EC49D2B417E4A18B37B6E9_13</vt:lpwstr>
  </property>
</Properties>
</file>